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A144" w14:textId="4B6EA616" w:rsidR="00EC140B" w:rsidRDefault="00515837" w:rsidP="00EC140B">
      <w:r>
        <w:t>ATT ANORDNA EN HÖGBERGA-KURS</w:t>
      </w:r>
      <w:r w:rsidR="00EC140B">
        <w:t xml:space="preserve"> </w:t>
      </w:r>
    </w:p>
    <w:p w14:paraId="3A31BB65" w14:textId="77777777" w:rsidR="00EC140B" w:rsidRDefault="00EC140B" w:rsidP="00EC140B"/>
    <w:p w14:paraId="20EED7C0" w14:textId="699F60C3" w:rsidR="00EC140B" w:rsidRDefault="00EC140B" w:rsidP="00EC140B">
      <w:r>
        <w:t>Hur man arrangerar möte i Högberga- kort handledning</w:t>
      </w:r>
    </w:p>
    <w:p w14:paraId="05D7B439" w14:textId="77777777" w:rsidR="00EC140B" w:rsidRDefault="00EC140B" w:rsidP="00EC140B"/>
    <w:p w14:paraId="3F29AF85" w14:textId="77777777" w:rsidR="00EC140B" w:rsidRPr="0039629E" w:rsidRDefault="00EC140B" w:rsidP="00EC140B">
      <w:pPr>
        <w:rPr>
          <w:b/>
        </w:rPr>
      </w:pPr>
      <w:r w:rsidRPr="0039629E">
        <w:rPr>
          <w:b/>
        </w:rPr>
        <w:t xml:space="preserve">Allmänt </w:t>
      </w:r>
    </w:p>
    <w:p w14:paraId="3D3F5FBA" w14:textId="0B109A17" w:rsidR="00EC140B" w:rsidRDefault="00EC140B" w:rsidP="00EC140B">
      <w:r>
        <w:t xml:space="preserve">Svenska Neonatalföreningen (SNF) tillfrågar arbetsgrupp inom föreningen om att anordna utbildning i Högberga. Mötet går enligt tradition av stapeln måndag och tisdag första veckan i september. </w:t>
      </w:r>
      <w:r w:rsidR="00B40D6E">
        <w:t>Styrelsen fastställer d</w:t>
      </w:r>
      <w:r>
        <w:t>atum senast 1 år i förväg.</w:t>
      </w:r>
    </w:p>
    <w:p w14:paraId="43483750" w14:textId="77777777" w:rsidR="00EC140B" w:rsidRDefault="00EC140B" w:rsidP="00EC140B"/>
    <w:p w14:paraId="21F544EB" w14:textId="12960B4E" w:rsidR="00C51BBB" w:rsidRDefault="00EC140B" w:rsidP="00EC140B">
      <w:r>
        <w:t>Arbetsgruppen har ansvar för arrangemanget avseende budget, kontakt med sponsorer, lokalfrågor, program och inbjudan med hjälp av eventföretag</w:t>
      </w:r>
      <w:r w:rsidR="00B40D6E">
        <w:t xml:space="preserve"> identifierat av styrelsen</w:t>
      </w:r>
      <w:r w:rsidR="00C51BBB">
        <w:t>.</w:t>
      </w:r>
    </w:p>
    <w:p w14:paraId="461C3911" w14:textId="59A38CA5" w:rsidR="00B40D6E" w:rsidRDefault="00B40D6E" w:rsidP="00EC140B">
      <w:r>
        <w:t>Styrelsen utser en kontaktperson som kan agera stöd och bollplank till ansvarig arbetsgrupp.</w:t>
      </w:r>
    </w:p>
    <w:p w14:paraId="6C0E23DC" w14:textId="77777777" w:rsidR="00EC140B" w:rsidRDefault="00EC140B" w:rsidP="00EC140B"/>
    <w:p w14:paraId="7582AA53" w14:textId="77777777" w:rsidR="00EC140B" w:rsidRPr="0039629E" w:rsidRDefault="00EC140B" w:rsidP="00EC140B">
      <w:pPr>
        <w:rPr>
          <w:b/>
        </w:rPr>
      </w:pPr>
      <w:r w:rsidRPr="0039629E">
        <w:rPr>
          <w:b/>
        </w:rPr>
        <w:t>Målgrupp</w:t>
      </w:r>
    </w:p>
    <w:p w14:paraId="30CD38A6" w14:textId="1217304C" w:rsidR="00EC140B" w:rsidRDefault="00B40D6E" w:rsidP="00EC140B">
      <w:r>
        <w:t xml:space="preserve">Fortbildning för specialister inom neonatologi. Andra </w:t>
      </w:r>
      <w:r w:rsidR="00EC140B">
        <w:t xml:space="preserve">medlemmar i Svenska Neonatalföreningen </w:t>
      </w:r>
      <w:r>
        <w:t xml:space="preserve">är välkomna. </w:t>
      </w:r>
    </w:p>
    <w:p w14:paraId="4C0313F1" w14:textId="77777777" w:rsidR="00EC140B" w:rsidRDefault="00EC140B" w:rsidP="00EC140B"/>
    <w:p w14:paraId="2D20E403" w14:textId="77777777" w:rsidR="00EC140B" w:rsidRPr="0039629E" w:rsidRDefault="00EC140B" w:rsidP="00EC140B">
      <w:pPr>
        <w:rPr>
          <w:b/>
        </w:rPr>
      </w:pPr>
      <w:r w:rsidRPr="0039629E">
        <w:rPr>
          <w:b/>
        </w:rPr>
        <w:t>Innehåll</w:t>
      </w:r>
    </w:p>
    <w:p w14:paraId="38100331" w14:textId="790112DF" w:rsidR="00EC140B" w:rsidRDefault="00EC140B" w:rsidP="00EC140B">
      <w:r>
        <w:t xml:space="preserve">Arbetsgruppen väljer inriktning på mötet. SNF bistår vid behov med programpunkter och idéer. </w:t>
      </w:r>
      <w:r w:rsidR="002C3B1C">
        <w:t>Det är v</w:t>
      </w:r>
      <w:r>
        <w:t>iktigt att stämma av innehållet med SNF avseende eventuella krockar med andra kommande möten.</w:t>
      </w:r>
    </w:p>
    <w:p w14:paraId="595732C2" w14:textId="562BB3E6" w:rsidR="00EC140B" w:rsidRDefault="00EC140B" w:rsidP="00EC140B">
      <w:r>
        <w:t xml:space="preserve">Arbetsgruppen ansvarar för utformning av program så att föreläsningar, workshops och andra evenemang har ett vetenskapligt innehåll på hög nivå. </w:t>
      </w:r>
    </w:p>
    <w:p w14:paraId="0A08E192" w14:textId="45BD53AC" w:rsidR="00EC140B" w:rsidRDefault="00EC140B" w:rsidP="00EC140B">
      <w:r>
        <w:t>Preliminärt program bör vara klart minst sex månader före mötet. Tänk på att i god tid kontakta föreläsare.</w:t>
      </w:r>
      <w:r w:rsidR="00322210" w:rsidRPr="00322210">
        <w:rPr>
          <w:rFonts w:eastAsia="Times New Roman" w:cs="Times New Roman"/>
          <w:lang w:eastAsia="sv-SE"/>
        </w:rPr>
        <w:t xml:space="preserve"> </w:t>
      </w:r>
      <w:r w:rsidR="00322210">
        <w:rPr>
          <w:rFonts w:eastAsia="Times New Roman" w:cs="Times New Roman"/>
          <w:lang w:eastAsia="sv-SE"/>
        </w:rPr>
        <w:t>Sponsorer vill alltid ha ett preliminärt program för att avgöra om de vill medverka med sponsring.</w:t>
      </w:r>
    </w:p>
    <w:p w14:paraId="11C24B9A" w14:textId="77777777" w:rsidR="00EC140B" w:rsidRDefault="00EC140B" w:rsidP="00EC140B"/>
    <w:p w14:paraId="65DAFC57" w14:textId="77777777" w:rsidR="00EC140B" w:rsidRPr="0039629E" w:rsidRDefault="00EC140B" w:rsidP="00EC140B">
      <w:pPr>
        <w:rPr>
          <w:b/>
        </w:rPr>
      </w:pPr>
      <w:r w:rsidRPr="0039629E">
        <w:rPr>
          <w:b/>
        </w:rPr>
        <w:t>Ekonomi</w:t>
      </w:r>
    </w:p>
    <w:p w14:paraId="15CA0B57" w14:textId="20DC1D1C" w:rsidR="00215642" w:rsidRDefault="00EC140B" w:rsidP="002020AC">
      <w:r>
        <w:t xml:space="preserve">För att underlätta arbetet med ekonomisk planering av mötet rekommenderar SNF </w:t>
      </w:r>
      <w:r w:rsidR="00B40D6E">
        <w:t xml:space="preserve">att </w:t>
      </w:r>
      <w:r w:rsidR="00983986">
        <w:t>arbetsgruppen</w:t>
      </w:r>
      <w:r>
        <w:t xml:space="preserve"> anlit</w:t>
      </w:r>
      <w:r w:rsidR="00B40D6E">
        <w:t>ar</w:t>
      </w:r>
      <w:r>
        <w:t xml:space="preserve"> en eventfirma. SNF bistå</w:t>
      </w:r>
      <w:r w:rsidR="00B40D6E">
        <w:t>r</w:t>
      </w:r>
      <w:r>
        <w:t xml:space="preserve"> med kontakt till eventfirma som kan de regler som gäller för budget och sponsoravtal enligt </w:t>
      </w:r>
      <w:hyperlink r:id="rId10" w:history="1">
        <w:r w:rsidR="009B7621" w:rsidRPr="009B7621">
          <w:rPr>
            <w:rStyle w:val="Hyperlnk"/>
          </w:rPr>
          <w:t>SKR Samverkansregler</w:t>
        </w:r>
      </w:hyperlink>
      <w:r w:rsidR="009B7621">
        <w:t xml:space="preserve">. </w:t>
      </w:r>
      <w:r w:rsidR="002020AC">
        <w:t>S</w:t>
      </w:r>
      <w:r w:rsidR="008C6B6E">
        <w:t>NF</w:t>
      </w:r>
      <w:r w:rsidR="002020AC">
        <w:t xml:space="preserve"> </w:t>
      </w:r>
      <w:r w:rsidR="00B40D6E">
        <w:t xml:space="preserve">samarbetar med </w:t>
      </w:r>
      <w:r w:rsidR="002020AC">
        <w:t xml:space="preserve">Commee, ett företag som under många år varit behjälpliga och kan alla föreningens rutiner. </w:t>
      </w:r>
    </w:p>
    <w:p w14:paraId="4CA55DCD" w14:textId="783B4B70" w:rsidR="002020AC" w:rsidRDefault="002020AC" w:rsidP="002020AC">
      <w:hyperlink r:id="rId11" w:history="1">
        <w:r w:rsidRPr="00EC140B">
          <w:rPr>
            <w:color w:val="0000FF"/>
            <w:u w:val="single"/>
          </w:rPr>
          <w:t>Lyckas med din konferens / ko</w:t>
        </w:r>
        <w:r w:rsidRPr="00EC140B">
          <w:rPr>
            <w:color w:val="0000FF"/>
            <w:u w:val="single"/>
          </w:rPr>
          <w:t>n</w:t>
        </w:r>
        <w:r w:rsidRPr="00EC140B">
          <w:rPr>
            <w:color w:val="0000FF"/>
            <w:u w:val="single"/>
          </w:rPr>
          <w:t>gress - Commee</w:t>
        </w:r>
      </w:hyperlink>
    </w:p>
    <w:p w14:paraId="7FE2C7D7" w14:textId="77777777" w:rsidR="00EC140B" w:rsidRDefault="00EC140B" w:rsidP="00EC140B"/>
    <w:p w14:paraId="3A19723A" w14:textId="77777777" w:rsidR="00EC140B" w:rsidRPr="00BC7CC8" w:rsidRDefault="00EC140B" w:rsidP="00EC140B">
      <w:pPr>
        <w:rPr>
          <w:b/>
        </w:rPr>
      </w:pPr>
      <w:r w:rsidRPr="00BC7CC8">
        <w:rPr>
          <w:b/>
        </w:rPr>
        <w:t>Planering och genomförande</w:t>
      </w:r>
    </w:p>
    <w:p w14:paraId="7D3FDCEE" w14:textId="66A4B2CE" w:rsidR="00EC140B" w:rsidRDefault="00EC140B" w:rsidP="00EC140B">
      <w:r>
        <w:t>När man fått uppdraget som lokalarrangör:</w:t>
      </w:r>
    </w:p>
    <w:p w14:paraId="160B89B4" w14:textId="13047B76" w:rsidR="00EC140B" w:rsidRDefault="00475088" w:rsidP="0076726D">
      <w:pPr>
        <w:pStyle w:val="Liststycke"/>
        <w:numPr>
          <w:ilvl w:val="0"/>
          <w:numId w:val="2"/>
        </w:numPr>
      </w:pPr>
      <w:r>
        <w:t xml:space="preserve">Stämma av med </w:t>
      </w:r>
      <w:r w:rsidR="003A077A">
        <w:t>SNF</w:t>
      </w:r>
      <w:r>
        <w:t xml:space="preserve"> så att Högberga är bokat.</w:t>
      </w:r>
    </w:p>
    <w:p w14:paraId="6875D5CC" w14:textId="3B8A56A5" w:rsidR="006E013A" w:rsidRDefault="006E013A" w:rsidP="0076726D">
      <w:pPr>
        <w:pStyle w:val="Liststycke"/>
        <w:numPr>
          <w:ilvl w:val="0"/>
          <w:numId w:val="2"/>
        </w:numPr>
      </w:pPr>
      <w:r>
        <w:t xml:space="preserve">De som aktivt arbetat med mötet från arbetsgruppen får kursavgift och boende gratis, det kan vara upp till 10 arrangörer. </w:t>
      </w:r>
    </w:p>
    <w:p w14:paraId="5D6AD394" w14:textId="77777777" w:rsidR="006E013A" w:rsidRDefault="002F0566" w:rsidP="006E6056">
      <w:pPr>
        <w:pStyle w:val="Liststycke"/>
        <w:numPr>
          <w:ilvl w:val="0"/>
          <w:numId w:val="2"/>
        </w:numPr>
      </w:pPr>
      <w:r>
        <w:t xml:space="preserve">Arbetsgruppen (upp till 10 personer) kan, om det ryms i budgeten, samlas på söndagen för </w:t>
      </w:r>
      <w:r w:rsidR="0076726D">
        <w:t>arbete i gruppen och förberedelser.</w:t>
      </w:r>
    </w:p>
    <w:p w14:paraId="2D048FD4" w14:textId="77777777" w:rsidR="006E013A" w:rsidRPr="006E013A" w:rsidRDefault="009A5657" w:rsidP="006E6056">
      <w:pPr>
        <w:pStyle w:val="Liststycke"/>
        <w:numPr>
          <w:ilvl w:val="0"/>
          <w:numId w:val="2"/>
        </w:numPr>
      </w:pPr>
      <w:r>
        <w:t xml:space="preserve">Räkna med </w:t>
      </w:r>
      <w:r w:rsidR="00776285">
        <w:t>upp till</w:t>
      </w:r>
      <w:r>
        <w:t xml:space="preserve"> </w:t>
      </w:r>
      <w:r w:rsidR="00945FA0">
        <w:t>5</w:t>
      </w:r>
      <w:r>
        <w:t>0 deltagare.</w:t>
      </w:r>
      <w:r w:rsidR="005451F6">
        <w:t xml:space="preserve"> Lokalen tar max 60 personer</w:t>
      </w:r>
      <w:r w:rsidR="00E7639B">
        <w:t>.</w:t>
      </w:r>
      <w:r w:rsidR="006E6056" w:rsidRPr="006E013A">
        <w:rPr>
          <w:rFonts w:ascii="Aptos" w:eastAsia="Times New Roman" w:hAnsi="Aptos" w:cs="Times New Roman"/>
          <w:color w:val="000000"/>
          <w:lang w:eastAsia="sv-SE"/>
        </w:rPr>
        <w:t xml:space="preserve"> Tillgänglighetsanpassningen på Högberga kan behöva undersökas vid särskilda behov. </w:t>
      </w:r>
    </w:p>
    <w:p w14:paraId="4BB01CDE" w14:textId="77777777" w:rsidR="006E013A" w:rsidRDefault="00EC140B" w:rsidP="006E013A">
      <w:pPr>
        <w:pStyle w:val="Liststycke"/>
        <w:numPr>
          <w:ilvl w:val="0"/>
          <w:numId w:val="2"/>
        </w:numPr>
      </w:pPr>
      <w:r>
        <w:lastRenderedPageBreak/>
        <w:t xml:space="preserve"> </w:t>
      </w:r>
      <w:r w:rsidR="00776285">
        <w:t>Det får plats för 2-3 utställare/sponsorer.</w:t>
      </w:r>
      <w:r>
        <w:t xml:space="preserve"> </w:t>
      </w:r>
      <w:r w:rsidR="00D42DAA">
        <w:t>Programmet</w:t>
      </w:r>
      <w:r w:rsidR="00534AD9">
        <w:t xml:space="preserve"> bör anpassas så att tid </w:t>
      </w:r>
      <w:r w:rsidR="00BF5334">
        <w:t xml:space="preserve">för </w:t>
      </w:r>
      <w:r w:rsidR="00534AD9">
        <w:t xml:space="preserve">att besöka utställare finns. </w:t>
      </w:r>
      <w:r w:rsidR="005407B4">
        <w:t>För att det ska vara möjligt att i framtiden anlita sponsorer måste deras önskemål om att möta mötesdeltagarna respekteras.</w:t>
      </w:r>
    </w:p>
    <w:p w14:paraId="0D80D3DA" w14:textId="77777777" w:rsidR="006E013A" w:rsidRDefault="001A712D" w:rsidP="006E013A">
      <w:pPr>
        <w:pStyle w:val="Liststycke"/>
        <w:numPr>
          <w:ilvl w:val="0"/>
          <w:numId w:val="2"/>
        </w:numPr>
      </w:pPr>
      <w:r>
        <w:t>Stäm av budgeten med SNF</w:t>
      </w:r>
      <w:r w:rsidR="006E013A">
        <w:t>(med utsedd kontaktperson)</w:t>
      </w:r>
      <w:r>
        <w:t xml:space="preserve"> i tidigt skede samt </w:t>
      </w:r>
      <w:r w:rsidR="00B40D6E">
        <w:t xml:space="preserve">löpande vid behov. Utgångspunkten är att mötets budget ska vara i balans vid avslut. </w:t>
      </w:r>
    </w:p>
    <w:p w14:paraId="1AE7E035" w14:textId="4E2F73F8" w:rsidR="00F411E8" w:rsidRDefault="00534AD9" w:rsidP="006E013A">
      <w:pPr>
        <w:pStyle w:val="Liststycke"/>
        <w:numPr>
          <w:ilvl w:val="0"/>
          <w:numId w:val="2"/>
        </w:numPr>
      </w:pPr>
      <w:r>
        <w:t>Så långt det är möjligt bör start</w:t>
      </w:r>
      <w:r w:rsidR="00FC5E5B">
        <w:t>tid</w:t>
      </w:r>
      <w:r w:rsidR="006E013A">
        <w:t xml:space="preserve"> på </w:t>
      </w:r>
      <w:r>
        <w:t>måndag</w:t>
      </w:r>
      <w:r w:rsidR="006E013A">
        <w:t>en</w:t>
      </w:r>
      <w:r>
        <w:t xml:space="preserve"> anpassas så att restid</w:t>
      </w:r>
      <w:r w:rsidR="005407B4">
        <w:t xml:space="preserve"> är möjlig måndag morgon</w:t>
      </w:r>
      <w:r w:rsidR="00983C40">
        <w:t xml:space="preserve">, t ex mån </w:t>
      </w:r>
      <w:r w:rsidR="006E013A">
        <w:t>kl.</w:t>
      </w:r>
      <w:r w:rsidR="00983C40">
        <w:t xml:space="preserve">10 – tis </w:t>
      </w:r>
      <w:r w:rsidR="006E013A">
        <w:t>kl.</w:t>
      </w:r>
      <w:r w:rsidR="00983C40">
        <w:t>15</w:t>
      </w:r>
      <w:r w:rsidR="005407B4">
        <w:t>.</w:t>
      </w:r>
      <w:r w:rsidR="00E7639B">
        <w:t xml:space="preserve"> Eventuella grupprum </w:t>
      </w:r>
      <w:r w:rsidR="006E013A">
        <w:t>behöver</w:t>
      </w:r>
      <w:r w:rsidR="00E7639B">
        <w:t xml:space="preserve"> också bokas. </w:t>
      </w:r>
    </w:p>
    <w:p w14:paraId="172F4DED" w14:textId="542E9A72" w:rsidR="00EC140B" w:rsidRDefault="00F411E8" w:rsidP="006E013A">
      <w:pPr>
        <w:ind w:firstLine="720"/>
      </w:pPr>
      <w:r>
        <w:t>F</w:t>
      </w:r>
      <w:r w:rsidR="001B4F5E">
        <w:t>örslag tidsplanering;</w:t>
      </w:r>
    </w:p>
    <w:p w14:paraId="51CD9315" w14:textId="77777777" w:rsidR="001B4F5E" w:rsidRDefault="001B4F5E" w:rsidP="001B4F5E">
      <w:pPr>
        <w:pStyle w:val="xnul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  <w:bdr w:val="none" w:sz="0" w:space="0" w:color="auto" w:frame="1"/>
        </w:rPr>
        <w:t>Kortare block (45–60 min)</w:t>
      </w:r>
      <w:r>
        <w:rPr>
          <w:rFonts w:ascii="Aptos" w:hAnsi="Aptos" w:cs="Segoe UI"/>
          <w:color w:val="242424"/>
          <w:bdr w:val="none" w:sz="0" w:space="0" w:color="auto" w:frame="1"/>
        </w:rPr>
        <w:t> – Bra för teoretiska genomgångar, interaktiva diskussioner och specifika ämnen.</w:t>
      </w:r>
    </w:p>
    <w:p w14:paraId="56906112" w14:textId="77777777" w:rsidR="001B4F5E" w:rsidRDefault="001B4F5E" w:rsidP="001B4F5E">
      <w:pPr>
        <w:pStyle w:val="xnul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  <w:bdr w:val="none" w:sz="0" w:space="0" w:color="auto" w:frame="1"/>
        </w:rPr>
        <w:t>Längre block (75–90 min)</w:t>
      </w:r>
      <w:r>
        <w:rPr>
          <w:rFonts w:ascii="Aptos" w:hAnsi="Aptos" w:cs="Segoe UI"/>
          <w:color w:val="242424"/>
          <w:bdr w:val="none" w:sz="0" w:space="0" w:color="auto" w:frame="1"/>
        </w:rPr>
        <w:t> – Passar bättre för djupgående ämnen, fallbaserat lärande och workshops.</w:t>
      </w:r>
    </w:p>
    <w:p w14:paraId="7BE8E493" w14:textId="77777777" w:rsidR="001B4F5E" w:rsidRDefault="001B4F5E" w:rsidP="006E013A">
      <w:pPr>
        <w:pStyle w:val="xnull"/>
        <w:shd w:val="clear" w:color="auto" w:fill="FFFFFF"/>
        <w:spacing w:before="0" w:beforeAutospacing="0" w:after="0" w:afterAutospacing="0"/>
        <w:ind w:firstLine="720"/>
        <w:rPr>
          <w:rFonts w:ascii="Aptos" w:hAnsi="Aptos"/>
          <w:color w:val="242424"/>
        </w:rPr>
      </w:pPr>
      <w:r>
        <w:rPr>
          <w:rFonts w:ascii="Aptos" w:hAnsi="Aptos"/>
          <w:color w:val="242424"/>
          <w:bdr w:val="none" w:sz="0" w:space="0" w:color="auto" w:frame="1"/>
        </w:rPr>
        <w:t>För att hålla engagemanget uppe kan det vara bra att planera in:</w:t>
      </w:r>
    </w:p>
    <w:p w14:paraId="3095D0F7" w14:textId="77777777" w:rsidR="001B4F5E" w:rsidRDefault="001B4F5E" w:rsidP="001B4F5E">
      <w:pPr>
        <w:pStyle w:val="xnul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  <w:bdr w:val="none" w:sz="0" w:space="0" w:color="auto" w:frame="1"/>
        </w:rPr>
        <w:t>Paus var 45:e minut</w:t>
      </w:r>
      <w:r>
        <w:rPr>
          <w:rFonts w:ascii="Aptos" w:hAnsi="Aptos" w:cs="Segoe UI"/>
          <w:color w:val="242424"/>
          <w:bdr w:val="none" w:sz="0" w:space="0" w:color="auto" w:frame="1"/>
        </w:rPr>
        <w:t> (5–10 min).</w:t>
      </w:r>
    </w:p>
    <w:p w14:paraId="7E7E6D6B" w14:textId="77777777" w:rsidR="001B4F5E" w:rsidRDefault="001B4F5E" w:rsidP="001B4F5E">
      <w:pPr>
        <w:pStyle w:val="xnul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  <w:bdr w:val="none" w:sz="0" w:space="0" w:color="auto" w:frame="1"/>
        </w:rPr>
        <w:t>Interaktiva moment</w:t>
      </w:r>
      <w:r>
        <w:rPr>
          <w:rFonts w:ascii="Aptos" w:hAnsi="Aptos" w:cs="Segoe UI"/>
          <w:color w:val="242424"/>
          <w:bdr w:val="none" w:sz="0" w:space="0" w:color="auto" w:frame="1"/>
        </w:rPr>
        <w:t> (t.ex. diskussioner, quiz, case-studier).</w:t>
      </w:r>
    </w:p>
    <w:p w14:paraId="53388BF8" w14:textId="77777777" w:rsidR="001B4F5E" w:rsidRDefault="001B4F5E" w:rsidP="001B4F5E">
      <w:pPr>
        <w:pStyle w:val="xnull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b/>
          <w:bCs/>
          <w:color w:val="242424"/>
          <w:bdr w:val="none" w:sz="0" w:space="0" w:color="auto" w:frame="1"/>
        </w:rPr>
        <w:t>Simulationsövningar</w:t>
      </w:r>
      <w:r>
        <w:rPr>
          <w:rFonts w:ascii="Aptos" w:hAnsi="Aptos" w:cs="Segoe UI"/>
          <w:color w:val="242424"/>
          <w:bdr w:val="none" w:sz="0" w:space="0" w:color="auto" w:frame="1"/>
        </w:rPr>
        <w:t> för praktiska moment.</w:t>
      </w:r>
    </w:p>
    <w:p w14:paraId="34D3F3F1" w14:textId="77777777" w:rsidR="00CE6858" w:rsidRDefault="00CE6858" w:rsidP="00686093">
      <w:pPr>
        <w:ind w:firstLine="360"/>
      </w:pPr>
    </w:p>
    <w:p w14:paraId="691A7500" w14:textId="5BD28E84" w:rsidR="00EC140B" w:rsidRDefault="006E013A" w:rsidP="006E013A">
      <w:pPr>
        <w:ind w:left="360"/>
      </w:pPr>
      <w:r>
        <w:t>8</w:t>
      </w:r>
      <w:r w:rsidR="00E82E44">
        <w:t xml:space="preserve">) </w:t>
      </w:r>
      <w:r w:rsidR="00EC140B">
        <w:t>Om man bjuder in internationell föreläsare måste kontakt tas i mycket god tid, och</w:t>
      </w:r>
      <w:r w:rsidR="007103EF">
        <w:t xml:space="preserve"> man behöver</w:t>
      </w:r>
      <w:r w:rsidR="00EC140B">
        <w:t xml:space="preserve"> budgetera för utgifter för resa och boende.</w:t>
      </w:r>
    </w:p>
    <w:p w14:paraId="3BDA0F79" w14:textId="77777777" w:rsidR="006E013A" w:rsidRDefault="006E013A" w:rsidP="006E013A">
      <w:pPr>
        <w:ind w:left="360"/>
      </w:pPr>
      <w:r>
        <w:t>9</w:t>
      </w:r>
      <w:r w:rsidR="0085498B">
        <w:t>) Påminn föreläsare att inkomma med sin presentation (eller en sammanfattning) senast en vecka innan mötet för att efter mötet kunna distribuera dessa till mötesdeltagarna.</w:t>
      </w:r>
    </w:p>
    <w:p w14:paraId="4B601C24" w14:textId="0D3A842B" w:rsidR="00EC140B" w:rsidRDefault="006E013A" w:rsidP="006E013A">
      <w:pPr>
        <w:ind w:left="360"/>
      </w:pPr>
      <w:r>
        <w:t>10)</w:t>
      </w:r>
      <w:r w:rsidR="00CE4726">
        <w:t xml:space="preserve"> Eventuell underhållning måndag kväll bör planeras och tas med i budget</w:t>
      </w:r>
      <w:r w:rsidR="0085498B">
        <w:t>.</w:t>
      </w:r>
    </w:p>
    <w:p w14:paraId="04368ADD" w14:textId="6F09677A" w:rsidR="00F319FC" w:rsidRDefault="001A712D" w:rsidP="006E013A">
      <w:pPr>
        <w:ind w:left="360"/>
      </w:pPr>
      <w:r>
        <w:t>1</w:t>
      </w:r>
      <w:r w:rsidR="006E013A">
        <w:t>1</w:t>
      </w:r>
      <w:r w:rsidR="007103EF">
        <w:t>)</w:t>
      </w:r>
      <w:r w:rsidR="00F319FC">
        <w:t xml:space="preserve"> Fundera över eventuella </w:t>
      </w:r>
      <w:r w:rsidR="00EC140B">
        <w:t>presenter till föreläsare</w:t>
      </w:r>
      <w:r w:rsidR="006E013A">
        <w:t xml:space="preserve"> </w:t>
      </w:r>
      <w:r w:rsidR="00EC140B">
        <w:t>(som är tillåtna i handbagage i flygplan)</w:t>
      </w:r>
      <w:r w:rsidR="00F319FC">
        <w:t>.</w:t>
      </w:r>
    </w:p>
    <w:p w14:paraId="0B69FC6D" w14:textId="08913B6F" w:rsidR="00EC140B" w:rsidRDefault="0076726D" w:rsidP="00686093">
      <w:pPr>
        <w:ind w:firstLine="360"/>
      </w:pPr>
      <w:r>
        <w:t>1</w:t>
      </w:r>
      <w:r w:rsidR="006E013A">
        <w:t>2</w:t>
      </w:r>
      <w:r w:rsidR="00F319FC">
        <w:t xml:space="preserve">) </w:t>
      </w:r>
      <w:r w:rsidR="006E013A">
        <w:t xml:space="preserve">Förbered en utvärdering av kursen. </w:t>
      </w:r>
      <w:r w:rsidR="00F319FC">
        <w:t>Glöm ej</w:t>
      </w:r>
      <w:r w:rsidR="00495F52">
        <w:t xml:space="preserve"> </w:t>
      </w:r>
      <w:r w:rsidR="00EC140B">
        <w:t>intyg till</w:t>
      </w:r>
      <w:r w:rsidR="006E013A">
        <w:t xml:space="preserve"> ST-läkare.</w:t>
      </w:r>
    </w:p>
    <w:p w14:paraId="4946A447" w14:textId="77777777" w:rsidR="006E013A" w:rsidRDefault="006E013A" w:rsidP="00686093">
      <w:pPr>
        <w:ind w:firstLine="360"/>
      </w:pPr>
    </w:p>
    <w:p w14:paraId="1E4F8E29" w14:textId="77777777" w:rsidR="00891BBD" w:rsidRPr="00C51BBB" w:rsidRDefault="00891BBD" w:rsidP="00891BBD">
      <w:pPr>
        <w:textAlignment w:val="baseline"/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sv-SE"/>
        </w:rPr>
      </w:pPr>
      <w:r w:rsidRPr="00C51BBB"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sv-SE"/>
        </w:rPr>
        <w:t>Målbeskrivning 2021</w:t>
      </w:r>
    </w:p>
    <w:p w14:paraId="6D0D8AFE" w14:textId="77777777" w:rsidR="00891BBD" w:rsidRPr="00C51BBB" w:rsidRDefault="00891BBD" w:rsidP="00891BBD">
      <w:pPr>
        <w:textAlignment w:val="baseline"/>
        <w:rPr>
          <w:rFonts w:ascii="Aptos" w:eastAsia="Times New Roman" w:hAnsi="Aptos" w:cs="Times New Roman"/>
          <w:color w:val="000000"/>
          <w:sz w:val="22"/>
          <w:szCs w:val="22"/>
          <w:lang w:eastAsia="sv-SE"/>
        </w:rPr>
      </w:pPr>
      <w:hyperlink r:id="rId12" w:tgtFrame="_blank" w:tooltip="https://www.socialstyrelsen.se/globalassets/sharepoint-dokument/artikelkatalog/foreskrifter-och-allmanna-rad/2021-2-7194.pdf" w:history="1">
        <w:r w:rsidRPr="00C51BBB">
          <w:rPr>
            <w:rFonts w:ascii="Aptos" w:eastAsia="Times New Roman" w:hAnsi="Aptos" w:cs="Times New Roman"/>
            <w:color w:val="0000FF"/>
            <w:sz w:val="22"/>
            <w:szCs w:val="22"/>
            <w:u w:val="single"/>
            <w:bdr w:val="none" w:sz="0" w:space="0" w:color="auto" w:frame="1"/>
            <w:lang w:eastAsia="sv-SE"/>
          </w:rPr>
          <w:t>https://www.socialstyrelsen.se/globalassets/sharepoint-dokument/artikelkatalog/foreskrifter-och-allmanna-rad/2021-2-7194.pdf</w:t>
        </w:r>
      </w:hyperlink>
    </w:p>
    <w:p w14:paraId="20CF5AB3" w14:textId="77777777" w:rsidR="00891BBD" w:rsidRPr="00C51BBB" w:rsidRDefault="00891BBD" w:rsidP="00891BBD">
      <w:pPr>
        <w:textAlignment w:val="baseline"/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sv-SE"/>
        </w:rPr>
      </w:pPr>
      <w:r w:rsidRPr="00C51BBB"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sv-SE"/>
        </w:rPr>
        <w:t>Kursintyg 2021</w:t>
      </w:r>
    </w:p>
    <w:p w14:paraId="4DD748E9" w14:textId="77777777" w:rsidR="00891BBD" w:rsidRPr="00C51BBB" w:rsidRDefault="00891BBD" w:rsidP="00891BBD">
      <w:pPr>
        <w:textAlignment w:val="baseline"/>
        <w:rPr>
          <w:rFonts w:ascii="Aptos" w:eastAsia="Times New Roman" w:hAnsi="Aptos" w:cs="Times New Roman"/>
          <w:color w:val="000000"/>
          <w:sz w:val="22"/>
          <w:szCs w:val="22"/>
          <w:lang w:eastAsia="sv-SE"/>
        </w:rPr>
      </w:pPr>
      <w:hyperlink r:id="rId13" w:tgtFrame="_blank" w:tooltip="https://www.socialstyrelsen.se/globalassets/sharepoint-dokument/artikelkatalog/foreskrifter-och-allmanna-rad/2021-2-7212-bilaga-10.pdf" w:history="1">
        <w:r w:rsidRPr="00C51BBB">
          <w:rPr>
            <w:rFonts w:ascii="Aptos" w:eastAsia="Times New Roman" w:hAnsi="Aptos" w:cs="Times New Roman"/>
            <w:color w:val="0000FF"/>
            <w:sz w:val="22"/>
            <w:szCs w:val="22"/>
            <w:u w:val="single"/>
            <w:bdr w:val="none" w:sz="0" w:space="0" w:color="auto" w:frame="1"/>
            <w:lang w:eastAsia="sv-SE"/>
          </w:rPr>
          <w:t>https://www.socialstyrelsen.se/globalassets/sharepoint-dokument/artikelkatalog/foreskrifter-och-allmanna-rad/2021-2-7212-bilaga-10.pdf</w:t>
        </w:r>
      </w:hyperlink>
    </w:p>
    <w:p w14:paraId="7021BA86" w14:textId="77777777" w:rsidR="00891BBD" w:rsidRPr="00C51BBB" w:rsidRDefault="00891BBD" w:rsidP="00891BBD">
      <w:pPr>
        <w:textAlignment w:val="baseline"/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sv-SE"/>
        </w:rPr>
      </w:pPr>
      <w:r w:rsidRPr="00C51BBB"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sv-SE"/>
        </w:rPr>
        <w:t>Målbeskrivning 2015</w:t>
      </w:r>
    </w:p>
    <w:p w14:paraId="58FD94D3" w14:textId="77777777" w:rsidR="00891BBD" w:rsidRPr="00C51BBB" w:rsidRDefault="00891BBD" w:rsidP="00891BBD">
      <w:pPr>
        <w:textAlignment w:val="baseline"/>
        <w:rPr>
          <w:rFonts w:ascii="Aptos" w:eastAsia="Times New Roman" w:hAnsi="Aptos" w:cs="Times New Roman"/>
          <w:color w:val="000000"/>
          <w:sz w:val="22"/>
          <w:szCs w:val="22"/>
          <w:lang w:eastAsia="sv-SE"/>
        </w:rPr>
      </w:pPr>
      <w:hyperlink r:id="rId14" w:tgtFrame="_blank" w:tooltip="https://www.socialstyrelsen.se/globalassets/sharepoint-dokument/artikelkatalog/ovrigt/2015-4-5.pdf" w:history="1">
        <w:r w:rsidRPr="00C51BBB">
          <w:rPr>
            <w:rFonts w:ascii="Aptos" w:eastAsia="Times New Roman" w:hAnsi="Aptos" w:cs="Times New Roman"/>
            <w:color w:val="0000FF"/>
            <w:sz w:val="22"/>
            <w:szCs w:val="22"/>
            <w:u w:val="single"/>
            <w:bdr w:val="none" w:sz="0" w:space="0" w:color="auto" w:frame="1"/>
            <w:lang w:eastAsia="sv-SE"/>
          </w:rPr>
          <w:t>https://www.socialstyrelsen.se/globalassets/sharepoint-dokument/artikelkatalog/ovrigt/2015-4-5.pdf</w:t>
        </w:r>
      </w:hyperlink>
    </w:p>
    <w:p w14:paraId="158B7E6A" w14:textId="77777777" w:rsidR="00891BBD" w:rsidRPr="00C51BBB" w:rsidRDefault="00891BBD" w:rsidP="00891BBD">
      <w:pPr>
        <w:textAlignment w:val="baseline"/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sv-SE"/>
        </w:rPr>
      </w:pPr>
      <w:r w:rsidRPr="00C51BBB"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sv-SE"/>
        </w:rPr>
        <w:t>Kursintyg 2015</w:t>
      </w:r>
    </w:p>
    <w:p w14:paraId="237D60EE" w14:textId="77777777" w:rsidR="00891BBD" w:rsidRPr="00C51BBB" w:rsidRDefault="00891BBD" w:rsidP="00891BBD">
      <w:pPr>
        <w:textAlignment w:val="baseline"/>
        <w:rPr>
          <w:rFonts w:ascii="Aptos" w:eastAsia="Times New Roman" w:hAnsi="Aptos" w:cs="Times New Roman"/>
          <w:color w:val="000000"/>
          <w:sz w:val="22"/>
          <w:szCs w:val="22"/>
          <w:lang w:eastAsia="sv-SE"/>
        </w:rPr>
      </w:pPr>
      <w:hyperlink r:id="rId15" w:tgtFrame="_blank" w:tooltip="https://www.socialstyrelsen.se/globalassets/sharepoint-dokument/artikelkatalog/foreskrifter-och-allmanna-rad/blankett-specialistkompetens-kurs-sosfs20158.pdf" w:history="1">
        <w:r w:rsidRPr="00C51BBB">
          <w:rPr>
            <w:rFonts w:ascii="Aptos" w:eastAsia="Times New Roman" w:hAnsi="Aptos" w:cs="Times New Roman"/>
            <w:color w:val="0000FF"/>
            <w:sz w:val="22"/>
            <w:szCs w:val="22"/>
            <w:u w:val="single"/>
            <w:bdr w:val="none" w:sz="0" w:space="0" w:color="auto" w:frame="1"/>
            <w:lang w:eastAsia="sv-SE"/>
          </w:rPr>
          <w:t>https://www.socialstyrelsen.se/globalassets/sharepoint-dokument/artikelkatalog/foreskrifter-och-allmanna-rad/blankett-specialistkompetens-kurs-sosfs20158.pdf</w:t>
        </w:r>
      </w:hyperlink>
    </w:p>
    <w:p w14:paraId="532B5F59" w14:textId="77777777" w:rsidR="00891BBD" w:rsidRDefault="00891BBD" w:rsidP="00686093">
      <w:pPr>
        <w:ind w:firstLine="360"/>
      </w:pPr>
    </w:p>
    <w:p w14:paraId="2A1BD545" w14:textId="0FD76B79" w:rsidR="00EC140B" w:rsidRDefault="00EC140B" w:rsidP="00EC140B">
      <w:r>
        <w:t>Lycka till</w:t>
      </w:r>
      <w:r w:rsidR="000D311E">
        <w:t>!</w:t>
      </w:r>
    </w:p>
    <w:p w14:paraId="08D186D2" w14:textId="77777777" w:rsidR="00EC140B" w:rsidRDefault="00EC140B" w:rsidP="00EC140B"/>
    <w:p w14:paraId="1E7B2C37" w14:textId="7D25161C" w:rsidR="00EC140B" w:rsidRDefault="00EC140B" w:rsidP="00EC140B">
      <w:r>
        <w:t>Styrelsen för Svensk</w:t>
      </w:r>
      <w:r w:rsidR="00495F52">
        <w:t>a Neonatalföreninge</w:t>
      </w:r>
      <w:r w:rsidR="00C51BBB">
        <w:t>n</w:t>
      </w:r>
    </w:p>
    <w:p w14:paraId="765BF71E" w14:textId="77777777" w:rsidR="00EC140B" w:rsidRPr="00C51BBB" w:rsidRDefault="00EC140B" w:rsidP="00EC140B">
      <w:pPr>
        <w:rPr>
          <w:i/>
          <w:sz w:val="20"/>
          <w:szCs w:val="20"/>
        </w:rPr>
      </w:pPr>
      <w:r w:rsidRPr="00C51BBB">
        <w:rPr>
          <w:i/>
          <w:sz w:val="20"/>
          <w:szCs w:val="20"/>
        </w:rPr>
        <w:t>Inkom gärna med feedback på hur vi kan förbättra och utveckla detta dokument.</w:t>
      </w:r>
    </w:p>
    <w:p w14:paraId="4124427E" w14:textId="06EEB9BF" w:rsidR="00EC140B" w:rsidRPr="00C51BBB" w:rsidRDefault="00EC140B" w:rsidP="00EC140B">
      <w:pPr>
        <w:rPr>
          <w:i/>
          <w:sz w:val="20"/>
          <w:szCs w:val="20"/>
        </w:rPr>
      </w:pPr>
      <w:r w:rsidRPr="00C51BBB">
        <w:rPr>
          <w:i/>
          <w:sz w:val="20"/>
          <w:szCs w:val="20"/>
        </w:rPr>
        <w:t xml:space="preserve">Kommentarer och förslag till förbättringar kan mailas till </w:t>
      </w:r>
      <w:r w:rsidR="00AA542A" w:rsidRPr="00C51BBB">
        <w:rPr>
          <w:i/>
          <w:sz w:val="20"/>
          <w:szCs w:val="20"/>
        </w:rPr>
        <w:t>Linda Wallström,</w:t>
      </w:r>
      <w:r w:rsidRPr="00C51BBB">
        <w:rPr>
          <w:i/>
          <w:sz w:val="20"/>
          <w:szCs w:val="20"/>
        </w:rPr>
        <w:t xml:space="preserve"> sekreterare i Svenska neonatalföreningen på </w:t>
      </w:r>
      <w:r w:rsidR="00AA542A" w:rsidRPr="00C51BBB">
        <w:rPr>
          <w:i/>
          <w:sz w:val="20"/>
          <w:szCs w:val="20"/>
        </w:rPr>
        <w:t>linda.wallstrom@akademiska.se</w:t>
      </w:r>
    </w:p>
    <w:p w14:paraId="31081F4E" w14:textId="77777777" w:rsidR="00EC140B" w:rsidRDefault="00EC140B"/>
    <w:sectPr w:rsidR="00EC140B" w:rsidSect="00EC140B">
      <w:headerReference w:type="defaul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9BDD1" w14:textId="77777777" w:rsidR="00CE7994" w:rsidRDefault="00CE7994" w:rsidP="00515837">
      <w:r>
        <w:separator/>
      </w:r>
    </w:p>
  </w:endnote>
  <w:endnote w:type="continuationSeparator" w:id="0">
    <w:p w14:paraId="7F3D530B" w14:textId="77777777" w:rsidR="00CE7994" w:rsidRDefault="00CE7994" w:rsidP="0051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E20E8" w14:textId="77777777" w:rsidR="00CE7994" w:rsidRDefault="00CE7994" w:rsidP="00515837">
      <w:r>
        <w:separator/>
      </w:r>
    </w:p>
  </w:footnote>
  <w:footnote w:type="continuationSeparator" w:id="0">
    <w:p w14:paraId="748947A6" w14:textId="77777777" w:rsidR="00CE7994" w:rsidRDefault="00CE7994" w:rsidP="00515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B9AB" w14:textId="10590505" w:rsidR="00515837" w:rsidRDefault="00515837">
    <w:pPr>
      <w:pStyle w:val="Sidhuvud"/>
    </w:pPr>
    <w:r>
      <w:tab/>
    </w:r>
    <w:r>
      <w:tab/>
      <w:t>2026-01-26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11CBF"/>
    <w:multiLevelType w:val="hybridMultilevel"/>
    <w:tmpl w:val="2076D328"/>
    <w:lvl w:ilvl="0" w:tplc="6108D4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0637C"/>
    <w:multiLevelType w:val="multilevel"/>
    <w:tmpl w:val="92FEA9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5B7823"/>
    <w:multiLevelType w:val="multilevel"/>
    <w:tmpl w:val="689A58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817CEF"/>
    <w:multiLevelType w:val="hybridMultilevel"/>
    <w:tmpl w:val="D41E0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92055">
    <w:abstractNumId w:val="3"/>
  </w:num>
  <w:num w:numId="2" w16cid:durableId="2038314268">
    <w:abstractNumId w:val="0"/>
  </w:num>
  <w:num w:numId="3" w16cid:durableId="2079740248">
    <w:abstractNumId w:val="2"/>
  </w:num>
  <w:num w:numId="4" w16cid:durableId="894664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0B"/>
    <w:rsid w:val="0003365C"/>
    <w:rsid w:val="000D311E"/>
    <w:rsid w:val="0016674A"/>
    <w:rsid w:val="001A712D"/>
    <w:rsid w:val="001B4F5E"/>
    <w:rsid w:val="002020AC"/>
    <w:rsid w:val="00215642"/>
    <w:rsid w:val="002C3B1C"/>
    <w:rsid w:val="002E6E54"/>
    <w:rsid w:val="002F0566"/>
    <w:rsid w:val="00322210"/>
    <w:rsid w:val="00352953"/>
    <w:rsid w:val="003A077A"/>
    <w:rsid w:val="003B7281"/>
    <w:rsid w:val="00475088"/>
    <w:rsid w:val="00495F52"/>
    <w:rsid w:val="004D11D1"/>
    <w:rsid w:val="00515837"/>
    <w:rsid w:val="00534AD9"/>
    <w:rsid w:val="005407B4"/>
    <w:rsid w:val="005451F6"/>
    <w:rsid w:val="00607F7A"/>
    <w:rsid w:val="00686093"/>
    <w:rsid w:val="006E013A"/>
    <w:rsid w:val="006E6056"/>
    <w:rsid w:val="007103EF"/>
    <w:rsid w:val="0076726D"/>
    <w:rsid w:val="00776285"/>
    <w:rsid w:val="00825BF0"/>
    <w:rsid w:val="0085498B"/>
    <w:rsid w:val="00891BBD"/>
    <w:rsid w:val="008A5B9C"/>
    <w:rsid w:val="008C6B6E"/>
    <w:rsid w:val="00945FA0"/>
    <w:rsid w:val="00983986"/>
    <w:rsid w:val="00983C40"/>
    <w:rsid w:val="009A5657"/>
    <w:rsid w:val="009B7621"/>
    <w:rsid w:val="00A429AB"/>
    <w:rsid w:val="00AA542A"/>
    <w:rsid w:val="00B40D6E"/>
    <w:rsid w:val="00BF5334"/>
    <w:rsid w:val="00C06860"/>
    <w:rsid w:val="00C13FDA"/>
    <w:rsid w:val="00C51BBB"/>
    <w:rsid w:val="00CB43CC"/>
    <w:rsid w:val="00CE4726"/>
    <w:rsid w:val="00CE6858"/>
    <w:rsid w:val="00CE7994"/>
    <w:rsid w:val="00D42DAA"/>
    <w:rsid w:val="00D460D7"/>
    <w:rsid w:val="00DD01A2"/>
    <w:rsid w:val="00E7639B"/>
    <w:rsid w:val="00E82E44"/>
    <w:rsid w:val="00EC140B"/>
    <w:rsid w:val="00F319FC"/>
    <w:rsid w:val="00F411E8"/>
    <w:rsid w:val="00F45ABD"/>
    <w:rsid w:val="00FC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836D"/>
  <w15:chartTrackingRefBased/>
  <w15:docId w15:val="{650EA5CE-7F1B-4471-8059-758A1BD3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0B"/>
    <w:pPr>
      <w:spacing w:after="0" w:line="240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EC1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C1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C14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C1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C14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C14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C14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C14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C14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C14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C14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C14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C140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C140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C140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C140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C140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C140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C14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C1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C1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C1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1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C140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C140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C140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C14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C140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C140B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C140B"/>
    <w:rPr>
      <w:color w:val="467886" w:themeColor="hyperlink"/>
      <w:u w:val="single"/>
    </w:rPr>
  </w:style>
  <w:style w:type="paragraph" w:customStyle="1" w:styleId="xnull">
    <w:name w:val="x_null"/>
    <w:basedOn w:val="Normal"/>
    <w:rsid w:val="001B4F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B40D6E"/>
    <w:rPr>
      <w:color w:val="96607D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51583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15837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51583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15837"/>
    <w:rPr>
      <w:kern w:val="0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9B7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ocialstyrelsen.se/globalassets/sharepoint-dokument/artikelkatalog/foreskrifter-och-allmanna-rad/2021-2-7212-bilaga-1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ocialstyrelsen.se/globalassets/sharepoint-dokument/artikelkatalog/foreskrifter-och-allmanna-rad/2021-2-7194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mmee.se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socialstyrelsen.se/globalassets/sharepoint-dokument/artikelkatalog/foreskrifter-och-allmanna-rad/blankett-specialistkompetens-kurs-sosfs20158.pdf" TargetMode="External"/><Relationship Id="rId10" Type="http://schemas.openxmlformats.org/officeDocument/2006/relationships/hyperlink" Target="https://skr.se/download/18.72f7c52d19bb2d16ef26b2ee/1768405287685/Fr%C3%A5gor%20o%20Svar_Samverkansregler%20v.%203.0%20g%C3%A4ller%20fr%C3%A5n%202026-02-0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ocialstyrelsen.se/globalassets/sharepoint-dokument/artikelkatalog/ovrigt/2015-4-5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3fdd28-5258-4edd-a874-5473de0371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DAA2F3CF5A274BB568FC0D02B837D6" ma:contentTypeVersion="18" ma:contentTypeDescription="Skapa ett nytt dokument." ma:contentTypeScope="" ma:versionID="502dcf76f0c55aa36c526f17347e3ecb">
  <xsd:schema xmlns:xsd="http://www.w3.org/2001/XMLSchema" xmlns:xs="http://www.w3.org/2001/XMLSchema" xmlns:p="http://schemas.microsoft.com/office/2006/metadata/properties" xmlns:ns3="f63fdd28-5258-4edd-a874-5473de0371f4" xmlns:ns4="9e16d431-db89-4846-b2f9-6d4d673e9416" targetNamespace="http://schemas.microsoft.com/office/2006/metadata/properties" ma:root="true" ma:fieldsID="04546bf6b42f8762d666829223d825a3" ns3:_="" ns4:_="">
    <xsd:import namespace="f63fdd28-5258-4edd-a874-5473de0371f4"/>
    <xsd:import namespace="9e16d431-db89-4846-b2f9-6d4d673e94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fdd28-5258-4edd-a874-5473de037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6d431-db89-4846-b2f9-6d4d673e9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98019C-CDEC-41F6-B62E-AD633F3DC199}">
  <ds:schemaRefs>
    <ds:schemaRef ds:uri="http://schemas.microsoft.com/office/2006/metadata/properties"/>
    <ds:schemaRef ds:uri="http://schemas.microsoft.com/office/infopath/2007/PartnerControls"/>
    <ds:schemaRef ds:uri="f63fdd28-5258-4edd-a874-5473de0371f4"/>
  </ds:schemaRefs>
</ds:datastoreItem>
</file>

<file path=customXml/itemProps2.xml><?xml version="1.0" encoding="utf-8"?>
<ds:datastoreItem xmlns:ds="http://schemas.openxmlformats.org/officeDocument/2006/customXml" ds:itemID="{A2305E59-CC90-41C0-B6FB-973C461CF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23935-2C00-451C-9FEC-DEB1D30D3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fdd28-5258-4edd-a874-5473de0371f4"/>
    <ds:schemaRef ds:uri="9e16d431-db89-4846-b2f9-6d4d673e9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949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Kasemo Anna HS BARN</dc:creator>
  <cp:keywords/>
  <dc:description/>
  <cp:lastModifiedBy>Linda Wallström</cp:lastModifiedBy>
  <cp:revision>52</cp:revision>
  <dcterms:created xsi:type="dcterms:W3CDTF">2025-02-04T14:27:00Z</dcterms:created>
  <dcterms:modified xsi:type="dcterms:W3CDTF">2026-01-26T10:02:00Z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0x01010024DAA2F3CF5A274BB568FC0D02B837D6</vt:lpwstr>
  </property>
</Properties>
</file>